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9.07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Schagen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11:16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2023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Aangenomen - afgehandeld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20" w:history="1">
        <w:r>
          <w:rPr>
            <w:rFonts w:ascii="Arial" w:hAnsi="Arial" w:eastAsia="Arial" w:cs="Arial"/>
            <w:color w:val="155CAA"/>
            <w:u w:val="single"/>
          </w:rPr>
          <w:t xml:space="preserve">1 Aangenomen Motie Groen Links Openbaar vervoer lobby 8 november 2022.pdf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20"/>
      <w:r w:rsidRPr="00A448AC">
        <w:rPr>
          <w:rFonts w:ascii="Arial" w:hAnsi="Arial" w:cs="Arial"/>
          <w:b/>
          <w:bCs/>
          <w:color w:val="303F4C"/>
          <w:lang w:val="en-US"/>
        </w:rPr>
        <w:t>Aangenomen Motie Groen Links Openbaar vervoer lobby 8 november 2022.pdf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afgedaan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31-01-2023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31-01-2023 10:40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Aangenomen - 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Aangenomen Motie Groen Links Openbaar vervoer lobby 8 november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1,37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Antwoord motie trein GL 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540,50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.schagen.nl//Documenten/Aangenomen-Motie-Groen-Links-Openbaar-vervoer-lobby-8-november-2022-1.pdf" TargetMode="External" /><Relationship Id="rId27" Type="http://schemas.openxmlformats.org/officeDocument/2006/relationships/hyperlink" Target="https://raad.schagen.nl//Documenten/Antwoord-motie-trein-GL-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